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E7C" w:rsidRPr="00132E7C" w:rsidRDefault="00132E7C" w:rsidP="00132E7C">
      <w:pPr>
        <w:pStyle w:val="Heading1"/>
        <w:pBdr>
          <w:bottom w:val="single" w:sz="36" w:space="0" w:color="95C156"/>
        </w:pBdr>
        <w:shd w:val="clear" w:color="auto" w:fill="FFFFFF"/>
        <w:spacing w:before="0" w:beforeAutospacing="0" w:after="0" w:afterAutospacing="0"/>
        <w:rPr>
          <w:rFonts w:ascii="Arial" w:hAnsi="Arial" w:cs="Arial"/>
          <w:b w:val="0"/>
          <w:bCs w:val="0"/>
          <w:noProof/>
          <w:color w:val="1F3A60"/>
          <w:sz w:val="36"/>
          <w:szCs w:val="36"/>
        </w:rPr>
      </w:pPr>
      <w:r w:rsidRPr="00132E7C">
        <w:rPr>
          <w:rFonts w:ascii="Arial" w:hAnsi="Arial" w:cs="Arial"/>
          <w:b w:val="0"/>
          <w:bCs w:val="0"/>
          <w:noProof/>
          <w:color w:val="1F3A60"/>
          <w:sz w:val="36"/>
          <w:szCs w:val="36"/>
        </w:rPr>
        <w:t>Asterias Biotherapeutics Announces First Patient Treated in Phase 1/2a Dose-Escalation Clinical Trial of AST-OPC1 for Complete Cervical Spinal Cord Injury</w:t>
      </w:r>
    </w:p>
    <w:p w:rsidR="0088258D" w:rsidRPr="00132E7C" w:rsidRDefault="00132E7C" w:rsidP="00132E7C">
      <w:pPr>
        <w:rPr>
          <w:rFonts w:ascii="Arial" w:hAnsi="Arial" w:cs="Arial"/>
          <w:noProof/>
          <w:color w:val="999999"/>
          <w:sz w:val="21"/>
          <w:szCs w:val="21"/>
          <w:shd w:val="clear" w:color="auto" w:fill="FFFFFF"/>
        </w:rPr>
      </w:pPr>
      <w:r w:rsidRPr="00132E7C">
        <w:rPr>
          <w:rFonts w:ascii="Arial" w:hAnsi="Arial" w:cs="Arial"/>
          <w:noProof/>
          <w:color w:val="999999"/>
          <w:sz w:val="21"/>
          <w:szCs w:val="21"/>
          <w:shd w:val="clear" w:color="auto" w:fill="FFFFFF"/>
        </w:rPr>
        <w:t>June 8, 2015</w:t>
      </w:r>
    </w:p>
    <w:p w:rsidR="00132E7C" w:rsidRPr="005C2B3B" w:rsidRDefault="00132E7C" w:rsidP="00132E7C">
      <w:pPr>
        <w:pStyle w:val="NormalWeb"/>
        <w:shd w:val="clear" w:color="auto" w:fill="FFFFFF"/>
        <w:spacing w:line="390" w:lineRule="atLeast"/>
        <w:rPr>
          <w:rFonts w:ascii="Arial" w:hAnsi="Arial" w:cs="Arial"/>
          <w:noProof/>
        </w:rPr>
      </w:pPr>
      <w:r w:rsidRPr="005C2B3B">
        <w:rPr>
          <w:rStyle w:val="Strong"/>
          <w:rFonts w:ascii="Arial" w:hAnsi="Arial" w:cs="Arial"/>
          <w:noProof/>
        </w:rPr>
        <w:t>Menlo Park, Calif. June 8, 2015</w:t>
      </w:r>
      <w:r w:rsidRPr="005C2B3B">
        <w:rPr>
          <w:rFonts w:ascii="Arial" w:hAnsi="Arial" w:cs="Arial"/>
          <w:noProof/>
        </w:rPr>
        <w:t>– Asterias Biotherapeutics, Inc. (NYSE MKT: AST), a biotechnology company focused on the emerging field of regenerative medicine, today announced that the first patient was successfully dosed at the Atlanta-based Shepherd Center in a Phase 1/2a clinical trial evaluating activity of escalating doses of AST-OPC1 (oligodendrocyte progenitor cells) in newly injured patients with sensory and motor complete cervical spinal cord injury (SCI). The Phase 1/2a trial is part of the planned registration program for AST-OPC1, with neurologically complete cervical SCI as the first targeted indication.</w:t>
      </w:r>
    </w:p>
    <w:p w:rsidR="00132E7C" w:rsidRPr="005C2B3B" w:rsidRDefault="00132E7C" w:rsidP="00132E7C">
      <w:pPr>
        <w:pStyle w:val="NormalWeb"/>
        <w:shd w:val="clear" w:color="auto" w:fill="FFFFFF"/>
        <w:spacing w:line="390" w:lineRule="atLeast"/>
        <w:rPr>
          <w:rFonts w:ascii="Arial" w:hAnsi="Arial" w:cs="Arial"/>
          <w:noProof/>
        </w:rPr>
      </w:pPr>
      <w:r w:rsidRPr="005C2B3B">
        <w:rPr>
          <w:rFonts w:ascii="Arial" w:hAnsi="Arial" w:cs="Arial"/>
          <w:noProof/>
        </w:rPr>
        <w:t>The open-label, single-arm study, which will be conducted at a total of up to eight centers in the United States, will test three sequential escalating doses of AST-OPC1 administered at up to 20 million AST-OPC1 cells in 13 patients with sub-acute, C-5 to C-7, neurologically complete cervical SCI. These individuals have essentially lost all sensation and movement below their injury site with severe paralysis of the upper and lower limbs. AST-OPC1 will be administered 14 to 30 days post-injury. Patients will be followed by neurological exams and imaging methods to assess the safety and activity of the product. Additional information on the Phase 1/2a study, including trial sites, can be found at</w:t>
      </w:r>
      <w:r w:rsidRPr="005C2B3B">
        <w:rPr>
          <w:rStyle w:val="apple-converted-space"/>
          <w:rFonts w:ascii="Arial" w:hAnsi="Arial" w:cs="Arial"/>
          <w:noProof/>
        </w:rPr>
        <w:t> </w:t>
      </w:r>
      <w:hyperlink r:id="rId4" w:tgtFrame="_blank" w:history="1">
        <w:r w:rsidRPr="005C2B3B">
          <w:rPr>
            <w:rStyle w:val="Hyperlink"/>
            <w:rFonts w:ascii="Arial" w:hAnsi="Arial" w:cs="Arial"/>
            <w:noProof/>
            <w:color w:val="auto"/>
            <w:bdr w:val="none" w:sz="0" w:space="0" w:color="auto" w:frame="1"/>
          </w:rPr>
          <w:t>www.clinicaltrials.gov</w:t>
        </w:r>
      </w:hyperlink>
      <w:r w:rsidRPr="005C2B3B">
        <w:rPr>
          <w:rFonts w:ascii="Arial" w:hAnsi="Arial" w:cs="Arial"/>
          <w:noProof/>
        </w:rPr>
        <w:t>, using Identifier NCT02302157.</w:t>
      </w:r>
    </w:p>
    <w:p w:rsidR="00132E7C" w:rsidRPr="005C2B3B" w:rsidRDefault="00132E7C" w:rsidP="00132E7C">
      <w:pPr>
        <w:pStyle w:val="NormalWeb"/>
        <w:shd w:val="clear" w:color="auto" w:fill="FFFFFF"/>
        <w:spacing w:line="390" w:lineRule="atLeast"/>
        <w:rPr>
          <w:rFonts w:ascii="Arial" w:hAnsi="Arial" w:cs="Arial"/>
          <w:noProof/>
        </w:rPr>
      </w:pPr>
      <w:r w:rsidRPr="005C2B3B">
        <w:rPr>
          <w:rFonts w:ascii="Arial" w:hAnsi="Arial" w:cs="Arial"/>
          <w:noProof/>
        </w:rPr>
        <w:t>More than 12,000 people sustain a spinal cord injury each year, but there are no FDA-approved therapeutics or devices that could potentially restore some function in individuals who have recently sustained a spinal cord injury.</w:t>
      </w:r>
    </w:p>
    <w:p w:rsidR="00132E7C" w:rsidRPr="005C2B3B" w:rsidRDefault="00132E7C" w:rsidP="00132E7C">
      <w:pPr>
        <w:pStyle w:val="NormalWeb"/>
        <w:shd w:val="clear" w:color="auto" w:fill="FFFFFF"/>
        <w:spacing w:line="390" w:lineRule="atLeast"/>
        <w:rPr>
          <w:rFonts w:ascii="Arial" w:hAnsi="Arial" w:cs="Arial"/>
          <w:noProof/>
        </w:rPr>
      </w:pPr>
      <w:r w:rsidRPr="005C2B3B">
        <w:rPr>
          <w:rFonts w:ascii="Arial" w:hAnsi="Arial" w:cs="Arial"/>
          <w:noProof/>
        </w:rPr>
        <w:t>“If AST-OPC1 could deliver even modest improvements in motor or sensory function, it would result in significant improvements in quality of life for people with SCI,” said Donald Peck Leslie, M.D., medical director of Shepherd Center and principal investigator for this study site.</w:t>
      </w:r>
    </w:p>
    <w:p w:rsidR="00132E7C" w:rsidRPr="005C2B3B" w:rsidRDefault="00132E7C" w:rsidP="00132E7C">
      <w:pPr>
        <w:pStyle w:val="NormalWeb"/>
        <w:shd w:val="clear" w:color="auto" w:fill="FFFFFF"/>
        <w:spacing w:line="390" w:lineRule="atLeast"/>
        <w:rPr>
          <w:rFonts w:ascii="Arial" w:hAnsi="Arial" w:cs="Arial"/>
          <w:noProof/>
        </w:rPr>
      </w:pPr>
      <w:r w:rsidRPr="005C2B3B">
        <w:rPr>
          <w:rFonts w:ascii="Arial" w:hAnsi="Arial" w:cs="Arial"/>
          <w:noProof/>
        </w:rPr>
        <w:lastRenderedPageBreak/>
        <w:t>Upon achievement of initial safety data from the first two cohorts of this study, Asterias plans to seek concurrence from the U.S. Food and Drug Administration to increase the robustness of the proof of concept in the Phase 1/2a clinical trial by expanding enrollment from 13 patients to up to 40 patients. The Company believes this change will increase the statistical confidence of the safety and efficacy readouts, reduce the risks of the AST-OPC1 program and position the product for potential accelerated regulatory approvals. Asterias has received a Strategic Partnerships Award grant from the California Institute for Regenerative Medicine, which provides $14.3 million of non-dilutive funding for the Phase 1/2a clinical trial and other product development activities for AST-OPC1.</w:t>
      </w:r>
    </w:p>
    <w:p w:rsidR="00132E7C" w:rsidRPr="005C2B3B" w:rsidRDefault="00132E7C" w:rsidP="00132E7C">
      <w:pPr>
        <w:pStyle w:val="NormalWeb"/>
        <w:shd w:val="clear" w:color="auto" w:fill="FFFFFF"/>
        <w:spacing w:line="390" w:lineRule="atLeast"/>
        <w:rPr>
          <w:rFonts w:ascii="Arial" w:hAnsi="Arial" w:cs="Arial"/>
          <w:noProof/>
        </w:rPr>
      </w:pPr>
      <w:r w:rsidRPr="005C2B3B">
        <w:rPr>
          <w:rFonts w:ascii="Arial" w:hAnsi="Arial" w:cs="Arial"/>
          <w:noProof/>
        </w:rPr>
        <w:t>The Phase 1/2a trial follows successful results from the completed Phase 1 trial of AST-OPC1, which showed that a low dose of two million AST-OPC1 cells was safe and well-tolerated in five patients with neurologically complete, thoracic SCI.</w:t>
      </w:r>
    </w:p>
    <w:p w:rsidR="00132E7C" w:rsidRPr="005C2B3B" w:rsidRDefault="00132E7C" w:rsidP="00132E7C">
      <w:pPr>
        <w:pStyle w:val="NormalWeb"/>
        <w:shd w:val="clear" w:color="auto" w:fill="FFFFFF"/>
        <w:spacing w:line="390" w:lineRule="atLeast"/>
        <w:rPr>
          <w:rFonts w:ascii="Arial" w:hAnsi="Arial" w:cs="Arial"/>
          <w:noProof/>
        </w:rPr>
      </w:pPr>
      <w:r w:rsidRPr="005C2B3B">
        <w:rPr>
          <w:rFonts w:ascii="Arial" w:hAnsi="Arial" w:cs="Arial"/>
          <w:noProof/>
        </w:rPr>
        <w:t>“The commencement of dosing in this Phase 1/2a trial is a significant advancement of our AST-OPC1 development program in that this study is specifically designed to evaluate the product at the doses and in the population where it has the maximum potential to bring benefit to patients,” said Pedro Lichtinger, President and CEO of Asterias. “Individuals with SCI have severe disabilities that can significantly shorten projected lifespan, impact quality of life and result in lifetime costs of care of $3 million to $4 million. We are grateful for the interest of patients with SCI to participate in this program.”</w:t>
      </w:r>
    </w:p>
    <w:p w:rsidR="00132E7C" w:rsidRPr="005C2B3B" w:rsidRDefault="00132E7C" w:rsidP="00132E7C">
      <w:pPr>
        <w:pStyle w:val="NormalWeb"/>
        <w:shd w:val="clear" w:color="auto" w:fill="FFFFFF"/>
        <w:spacing w:line="390" w:lineRule="atLeast"/>
        <w:rPr>
          <w:rFonts w:ascii="Arial" w:hAnsi="Arial" w:cs="Arial"/>
          <w:noProof/>
        </w:rPr>
      </w:pPr>
      <w:r w:rsidRPr="005C2B3B">
        <w:rPr>
          <w:rStyle w:val="Strong"/>
          <w:rFonts w:ascii="Arial" w:hAnsi="Arial" w:cs="Arial"/>
          <w:noProof/>
        </w:rPr>
        <w:t>About AST-OPC1</w:t>
      </w:r>
    </w:p>
    <w:p w:rsidR="00132E7C" w:rsidRPr="005C2B3B" w:rsidRDefault="00132E7C" w:rsidP="00132E7C">
      <w:pPr>
        <w:pStyle w:val="NormalWeb"/>
        <w:shd w:val="clear" w:color="auto" w:fill="FFFFFF"/>
        <w:spacing w:line="390" w:lineRule="atLeast"/>
        <w:rPr>
          <w:rFonts w:ascii="Arial" w:hAnsi="Arial" w:cs="Arial"/>
          <w:noProof/>
        </w:rPr>
      </w:pPr>
      <w:r w:rsidRPr="005C2B3B">
        <w:rPr>
          <w:rFonts w:ascii="Arial" w:hAnsi="Arial" w:cs="Arial"/>
          <w:noProof/>
        </w:rPr>
        <w:t xml:space="preserve">AST-OPC1, an oligodendrocyte progenitor population derived from human embryonic stem cells, has been shown to have three potentially reparative functions that address the complex pathologies observed at the injury site of a spinal cord injury. These activities of AST-OPC1 include production of neurotrophic factors, stimulation of vascularization, and induction of remyelination of denuded axons, all of which are critical for survival, regrowth and conduction of nerve impulses through axons at the injury site. In preclinical animal testing, AST-OPC1 administration led to remyelination of axons, </w:t>
      </w:r>
      <w:r w:rsidRPr="005C2B3B">
        <w:rPr>
          <w:rFonts w:ascii="Arial" w:hAnsi="Arial" w:cs="Arial"/>
          <w:noProof/>
        </w:rPr>
        <w:lastRenderedPageBreak/>
        <w:t>improved hindlimb and forelimb locomotor function, dramatic reductions in injury-related cavitation and significant preservation of myelinated axons traversing the injury site.</w:t>
      </w:r>
    </w:p>
    <w:p w:rsidR="00132E7C" w:rsidRPr="005C2B3B" w:rsidRDefault="00132E7C" w:rsidP="00132E7C">
      <w:pPr>
        <w:pStyle w:val="NormalWeb"/>
        <w:shd w:val="clear" w:color="auto" w:fill="FFFFFF"/>
        <w:spacing w:line="390" w:lineRule="atLeast"/>
        <w:rPr>
          <w:rFonts w:ascii="Arial" w:hAnsi="Arial" w:cs="Arial"/>
          <w:noProof/>
        </w:rPr>
      </w:pPr>
      <w:r w:rsidRPr="005C2B3B">
        <w:rPr>
          <w:rFonts w:ascii="Arial" w:hAnsi="Arial" w:cs="Arial"/>
          <w:noProof/>
        </w:rPr>
        <w:t>In a previous Phase 1 clinical trial, five patients with neurologically complete, thoracic spinal cord injury were administered two million AST-OPC1 cells at the spinal cord injury site 7-14 days post-injury. The subjects received low levels immunosuppression for the next 60 days. Delivery of AST-OPC1 was successful in all five subjects with no serious adverse events associated with the administration of the cells, with AST-OPC1 itself, or the immunosuppressive regimen. No evidence of rejection of AST-OPC1 was observed in detailed immune response monitoring of all subjects. In four of the five subjects, serial MRI scans indicated that reduced spinal cord cavitation may have occurred. Based on the results of this study, Asterias received approval from FDA to progress testing of AST-OPC1 to subjects with complete cervical injuries, which represents the first targeted population for registration trials.</w:t>
      </w:r>
    </w:p>
    <w:p w:rsidR="00132E7C" w:rsidRPr="005C2B3B" w:rsidRDefault="00132E7C" w:rsidP="00132E7C">
      <w:pPr>
        <w:pStyle w:val="NormalWeb"/>
        <w:shd w:val="clear" w:color="auto" w:fill="FFFFFF"/>
        <w:spacing w:line="390" w:lineRule="atLeast"/>
        <w:rPr>
          <w:rFonts w:ascii="Arial" w:hAnsi="Arial" w:cs="Arial"/>
          <w:noProof/>
        </w:rPr>
      </w:pPr>
      <w:r w:rsidRPr="005C2B3B">
        <w:rPr>
          <w:rStyle w:val="Strong"/>
          <w:rFonts w:ascii="Arial" w:hAnsi="Arial" w:cs="Arial"/>
          <w:noProof/>
        </w:rPr>
        <w:t>About Asterias Biotherapeutics</w:t>
      </w:r>
    </w:p>
    <w:p w:rsidR="00132E7C" w:rsidRPr="005C2B3B" w:rsidRDefault="00132E7C" w:rsidP="00132E7C">
      <w:pPr>
        <w:pStyle w:val="NormalWeb"/>
        <w:shd w:val="clear" w:color="auto" w:fill="FFFFFF"/>
        <w:spacing w:line="390" w:lineRule="atLeast"/>
        <w:rPr>
          <w:rFonts w:ascii="Arial" w:hAnsi="Arial" w:cs="Arial"/>
          <w:noProof/>
        </w:rPr>
      </w:pPr>
      <w:r w:rsidRPr="005C2B3B">
        <w:rPr>
          <w:rFonts w:ascii="Arial" w:hAnsi="Arial" w:cs="Arial"/>
          <w:noProof/>
        </w:rPr>
        <w:t>Asterias Biotherapeutics, Inc. (NYSE MKT: AST) is a leading biotechnology company in the emerging field of regenerative medicine. The Company’s core technologies center on pluripotent stem cells, which are characterized by the ability to become all cell types in the human body. Asterias is focused on developing therapies based on pluripotent stem cells to treat diseases or serious injuries in several medical areas where there is high unmet medical need and without adequate available therapies. Asterias’ two therapeutic programs, AST-OPC1 (oligodendrocyte progenitor cells) for spinal cord injuries and AST-VAC2 (antigen-presenting allogeneic dendritic cells) for lung cancer, are based on the Company’s proprietary technology platforms of Pluripotent Stem Cells and Allogeneic Dendritic Cell Immunotherapy, respectively. AST-OPC1 is currently in a Phase 1/2a clinical trial. Additional information about Asterias can be found at</w:t>
      </w:r>
      <w:r w:rsidRPr="005C2B3B">
        <w:rPr>
          <w:rStyle w:val="apple-converted-space"/>
          <w:rFonts w:ascii="Arial" w:hAnsi="Arial" w:cs="Arial"/>
          <w:noProof/>
        </w:rPr>
        <w:t> </w:t>
      </w:r>
      <w:hyperlink r:id="rId5" w:history="1">
        <w:r w:rsidRPr="005C2B3B">
          <w:rPr>
            <w:rStyle w:val="Hyperlink"/>
            <w:rFonts w:ascii="Arial" w:hAnsi="Arial" w:cs="Arial"/>
            <w:noProof/>
            <w:color w:val="auto"/>
            <w:bdr w:val="none" w:sz="0" w:space="0" w:color="auto" w:frame="1"/>
          </w:rPr>
          <w:t>www.asteriasbiotherapeutics.com</w:t>
        </w:r>
      </w:hyperlink>
      <w:r w:rsidRPr="005C2B3B">
        <w:rPr>
          <w:rFonts w:ascii="Arial" w:hAnsi="Arial" w:cs="Arial"/>
          <w:noProof/>
        </w:rPr>
        <w:t>.</w:t>
      </w:r>
    </w:p>
    <w:p w:rsidR="00132E7C" w:rsidRPr="005C2B3B" w:rsidRDefault="00132E7C" w:rsidP="00132E7C">
      <w:pPr>
        <w:pStyle w:val="NormalWeb"/>
        <w:shd w:val="clear" w:color="auto" w:fill="FFFFFF"/>
        <w:spacing w:line="390" w:lineRule="atLeast"/>
        <w:rPr>
          <w:rFonts w:ascii="Arial" w:hAnsi="Arial" w:cs="Arial"/>
          <w:noProof/>
        </w:rPr>
      </w:pPr>
      <w:r w:rsidRPr="005C2B3B">
        <w:rPr>
          <w:rStyle w:val="Strong"/>
          <w:rFonts w:ascii="Arial" w:hAnsi="Arial" w:cs="Arial"/>
          <w:noProof/>
        </w:rPr>
        <w:t>About Shepherd Center</w:t>
      </w:r>
    </w:p>
    <w:p w:rsidR="00132E7C" w:rsidRPr="005C2B3B" w:rsidRDefault="00132E7C" w:rsidP="00132E7C">
      <w:pPr>
        <w:pStyle w:val="NormalWeb"/>
        <w:shd w:val="clear" w:color="auto" w:fill="FFFFFF"/>
        <w:spacing w:line="390" w:lineRule="atLeast"/>
        <w:rPr>
          <w:rFonts w:ascii="Arial" w:hAnsi="Arial" w:cs="Arial"/>
          <w:noProof/>
        </w:rPr>
      </w:pPr>
      <w:r w:rsidRPr="005C2B3B">
        <w:rPr>
          <w:rFonts w:ascii="Arial" w:hAnsi="Arial" w:cs="Arial"/>
          <w:noProof/>
        </w:rPr>
        <w:t xml:space="preserve">Shepherd Center, located in Atlanta, Ga., is a private, not-for-profit hospital specializing in medical treatment, research and rehabilitation for people with spinal cord injury or </w:t>
      </w:r>
      <w:r w:rsidRPr="005C2B3B">
        <w:rPr>
          <w:rFonts w:ascii="Arial" w:hAnsi="Arial" w:cs="Arial"/>
          <w:noProof/>
        </w:rPr>
        <w:lastRenderedPageBreak/>
        <w:t>brain injury. Founded in 1975, Shepherd Center is ranked by U.S. News &amp; World Report among the top 10 rehabilitation hospitals in the nation and is a 152-bed facility. Last year, Shepherd Center had 965 admissions to its inpatient programs and 571 to its day patient programs. In addition, Shepherd Center sees more than 6,600 people annually on an outpatient basis. For more information, visit Shepherd Center online at </w:t>
      </w:r>
      <w:hyperlink r:id="rId6" w:tgtFrame="_blank" w:history="1">
        <w:r w:rsidRPr="005C2B3B">
          <w:rPr>
            <w:rStyle w:val="Hyperlink"/>
            <w:rFonts w:ascii="Arial" w:hAnsi="Arial" w:cs="Arial"/>
            <w:noProof/>
            <w:color w:val="auto"/>
            <w:bdr w:val="none" w:sz="0" w:space="0" w:color="auto" w:frame="1"/>
          </w:rPr>
          <w:t>www.shepherd.org</w:t>
        </w:r>
      </w:hyperlink>
      <w:r w:rsidRPr="005C2B3B">
        <w:rPr>
          <w:rFonts w:ascii="Arial" w:hAnsi="Arial" w:cs="Arial"/>
          <w:noProof/>
        </w:rPr>
        <w:t>.</w:t>
      </w:r>
    </w:p>
    <w:p w:rsidR="00132E7C" w:rsidRPr="005C2B3B" w:rsidRDefault="00132E7C" w:rsidP="00132E7C">
      <w:pPr>
        <w:pStyle w:val="NormalWeb"/>
        <w:shd w:val="clear" w:color="auto" w:fill="FFFFFF"/>
        <w:spacing w:line="390" w:lineRule="atLeast"/>
        <w:rPr>
          <w:rFonts w:ascii="Arial" w:hAnsi="Arial" w:cs="Arial"/>
          <w:noProof/>
        </w:rPr>
      </w:pPr>
      <w:r w:rsidRPr="005C2B3B">
        <w:rPr>
          <w:rStyle w:val="Strong"/>
          <w:rFonts w:ascii="Arial" w:hAnsi="Arial" w:cs="Arial"/>
          <w:noProof/>
        </w:rPr>
        <w:t>FORWARD-LOOKING STATEMENTS</w:t>
      </w:r>
    </w:p>
    <w:p w:rsidR="00132E7C" w:rsidRPr="005C2B3B" w:rsidRDefault="00132E7C" w:rsidP="00132E7C">
      <w:pPr>
        <w:pStyle w:val="NormalWeb"/>
        <w:shd w:val="clear" w:color="auto" w:fill="FFFFFF"/>
        <w:spacing w:line="390" w:lineRule="atLeast"/>
        <w:rPr>
          <w:rFonts w:ascii="Arial" w:hAnsi="Arial" w:cs="Arial"/>
          <w:noProof/>
        </w:rPr>
      </w:pPr>
      <w:r w:rsidRPr="005C2B3B">
        <w:rPr>
          <w:rFonts w:ascii="Arial" w:hAnsi="Arial" w:cs="Arial"/>
          <w:noProof/>
        </w:rPr>
        <w:t>Statements pertaining to future financial and/or operating results, future growth in research, technology, clinical development, and potential opportunities for Asterias, along with other statements about the future expectations, beliefs, goals, plans, or prospects expressed by management constitute forward-looking statements. Any statements that are not historical fact (including, but not limited to statements that contain words such as “will,” “believes,” “plans,” “anticipates,” “expects,” “estimates”) should also be considered to be forward-looking statements. Forward-looking statements involve risks and uncertainties, including, without limitation, risks inherent in the development and/or commercialization of potential products, uncertainty in the results of clinical trials or regulatory approvals, need and ability to obtain future capital, and maintenance of intellectual property rights. Actual results may differ materially from the results anticipated in these forward-looking statements and as such should be evaluated together with the many uncertainties that affect the businesses of Asterias, particularly those mentioned in the cautionary statements found in Asterias’ filings with the Securities and Exchange Commission. Asterias disclaims any intent or obligation to update these forward-looking statements.</w:t>
      </w:r>
    </w:p>
    <w:p w:rsidR="00132E7C" w:rsidRPr="005C2B3B" w:rsidRDefault="00132E7C" w:rsidP="00132E7C">
      <w:pPr>
        <w:pStyle w:val="NormalWeb"/>
        <w:shd w:val="clear" w:color="auto" w:fill="FFFFFF"/>
        <w:spacing w:line="390" w:lineRule="atLeast"/>
        <w:rPr>
          <w:rFonts w:ascii="Arial" w:hAnsi="Arial" w:cs="Arial"/>
          <w:noProof/>
        </w:rPr>
      </w:pPr>
      <w:r w:rsidRPr="005C2B3B">
        <w:rPr>
          <w:rStyle w:val="Strong"/>
          <w:rFonts w:ascii="Arial" w:hAnsi="Arial" w:cs="Arial"/>
          <w:noProof/>
        </w:rPr>
        <w:t>Contacts</w:t>
      </w:r>
      <w:r w:rsidRPr="005C2B3B">
        <w:rPr>
          <w:rFonts w:ascii="Arial" w:hAnsi="Arial" w:cs="Arial"/>
          <w:noProof/>
        </w:rPr>
        <w:br/>
        <w:t>Investors</w:t>
      </w:r>
      <w:r w:rsidRPr="005C2B3B">
        <w:rPr>
          <w:rFonts w:ascii="Arial" w:hAnsi="Arial" w:cs="Arial"/>
          <w:noProof/>
        </w:rPr>
        <w:br/>
      </w:r>
      <w:hyperlink r:id="rId7" w:history="1">
        <w:r w:rsidRPr="005C2B3B">
          <w:rPr>
            <w:rStyle w:val="Hyperlink"/>
            <w:rFonts w:ascii="Arial" w:hAnsi="Arial" w:cs="Arial"/>
            <w:noProof/>
            <w:color w:val="auto"/>
            <w:bdr w:val="none" w:sz="0" w:space="0" w:color="auto" w:frame="1"/>
          </w:rPr>
          <w:t>InvestorRelations@asteriasbio.com</w:t>
        </w:r>
      </w:hyperlink>
      <w:r w:rsidRPr="005C2B3B">
        <w:rPr>
          <w:rFonts w:ascii="Arial" w:hAnsi="Arial" w:cs="Arial"/>
          <w:noProof/>
        </w:rPr>
        <w:br/>
        <w:t>(650) 433-2992</w:t>
      </w:r>
    </w:p>
    <w:p w:rsidR="00132E7C" w:rsidRPr="005C2B3B" w:rsidRDefault="00132E7C" w:rsidP="00132E7C">
      <w:pPr>
        <w:rPr>
          <w:noProof/>
          <w:szCs w:val="48"/>
        </w:rPr>
      </w:pPr>
      <w:permStart w:id="0" w:edGrp="everyone"/>
      <w:permEnd w:id="0"/>
    </w:p>
    <w:sectPr w:rsidR="00132E7C" w:rsidRPr="005C2B3B" w:rsidSect="0088258D">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I7S/f3MNpqoZnX3I8x4ibXsJlQg=" w:salt="SVGqdh/D+HAodyvvqLYkUA=="/>
  <w:defaultTabStop w:val="720"/>
  <w:characterSpacingControl w:val="doNotCompress"/>
  <w:compat>
    <w:useFELayout/>
  </w:compat>
  <w:rsids>
    <w:rsidRoot w:val="00132E7C"/>
    <w:rsid w:val="00132E7C"/>
    <w:rsid w:val="00493791"/>
    <w:rsid w:val="005C2B3B"/>
    <w:rsid w:val="0088258D"/>
    <w:rsid w:val="00DC05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58D"/>
  </w:style>
  <w:style w:type="paragraph" w:styleId="Heading1">
    <w:name w:val="heading 1"/>
    <w:basedOn w:val="Normal"/>
    <w:link w:val="Heading1Char"/>
    <w:uiPriority w:val="9"/>
    <w:qFormat/>
    <w:rsid w:val="00132E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E7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32E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2E7C"/>
    <w:rPr>
      <w:b/>
      <w:bCs/>
    </w:rPr>
  </w:style>
  <w:style w:type="character" w:customStyle="1" w:styleId="apple-converted-space">
    <w:name w:val="apple-converted-space"/>
    <w:basedOn w:val="DefaultParagraphFont"/>
    <w:rsid w:val="00132E7C"/>
  </w:style>
  <w:style w:type="character" w:styleId="Hyperlink">
    <w:name w:val="Hyperlink"/>
    <w:basedOn w:val="DefaultParagraphFont"/>
    <w:uiPriority w:val="99"/>
    <w:semiHidden/>
    <w:unhideWhenUsed/>
    <w:rsid w:val="00132E7C"/>
    <w:rPr>
      <w:color w:val="0000FF"/>
      <w:u w:val="single"/>
    </w:rPr>
  </w:style>
</w:styles>
</file>

<file path=word/webSettings.xml><?xml version="1.0" encoding="utf-8"?>
<w:webSettings xmlns:r="http://schemas.openxmlformats.org/officeDocument/2006/relationships" xmlns:w="http://schemas.openxmlformats.org/wordprocessingml/2006/main">
  <w:divs>
    <w:div w:id="79109641">
      <w:bodyDiv w:val="1"/>
      <w:marLeft w:val="0"/>
      <w:marRight w:val="0"/>
      <w:marTop w:val="0"/>
      <w:marBottom w:val="0"/>
      <w:divBdr>
        <w:top w:val="none" w:sz="0" w:space="0" w:color="auto"/>
        <w:left w:val="none" w:sz="0" w:space="0" w:color="auto"/>
        <w:bottom w:val="none" w:sz="0" w:space="0" w:color="auto"/>
        <w:right w:val="none" w:sz="0" w:space="0" w:color="auto"/>
      </w:divBdr>
    </w:div>
    <w:div w:id="688408856">
      <w:bodyDiv w:val="1"/>
      <w:marLeft w:val="0"/>
      <w:marRight w:val="0"/>
      <w:marTop w:val="0"/>
      <w:marBottom w:val="0"/>
      <w:divBdr>
        <w:top w:val="none" w:sz="0" w:space="0" w:color="auto"/>
        <w:left w:val="none" w:sz="0" w:space="0" w:color="auto"/>
        <w:bottom w:val="none" w:sz="0" w:space="0" w:color="auto"/>
        <w:right w:val="none" w:sz="0" w:space="0" w:color="auto"/>
      </w:divBdr>
    </w:div>
    <w:div w:id="717781855">
      <w:bodyDiv w:val="1"/>
      <w:marLeft w:val="0"/>
      <w:marRight w:val="0"/>
      <w:marTop w:val="0"/>
      <w:marBottom w:val="0"/>
      <w:divBdr>
        <w:top w:val="none" w:sz="0" w:space="0" w:color="auto"/>
        <w:left w:val="none" w:sz="0" w:space="0" w:color="auto"/>
        <w:bottom w:val="none" w:sz="0" w:space="0" w:color="auto"/>
        <w:right w:val="none" w:sz="0" w:space="0" w:color="auto"/>
      </w:divBdr>
    </w:div>
    <w:div w:id="93182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vestorRelations@asteriasbi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epherd.org/" TargetMode="External"/><Relationship Id="rId5" Type="http://schemas.openxmlformats.org/officeDocument/2006/relationships/hyperlink" Target="http://www.asteriasbiotherapeutics.com/" TargetMode="External"/><Relationship Id="rId4" Type="http://schemas.openxmlformats.org/officeDocument/2006/relationships/hyperlink" Target="http://www.clinicaltrials.gov/"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1299</Words>
  <Characters>7405</Characters>
  <Application>Microsoft Office Word</Application>
  <DocSecurity>8</DocSecurity>
  <Lines>61</Lines>
  <Paragraphs>17</Paragraphs>
  <ScaleCrop>false</ScaleCrop>
  <Company/>
  <LinksUpToDate>false</LinksUpToDate>
  <CharactersWithSpaces>8687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4</cp:revision>
  <dcterms:created xsi:type="dcterms:W3CDTF">2015-06-12T22:35:00Z</dcterms:created>
  <dcterms:modified xsi:type="dcterms:W3CDTF">2015-06-28T05:16:00Z</dcterms:modified>
</cp:coreProperties>
</file>